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Тренировочная работа в формате ОГЭ</w:t>
        <w:br/>
      </w:r>
      <w:r>
        <w:rPr>
          <w:b/>
        </w:rPr>
        <w:t>по ОБЩЕСТВОЗНАНИЮ</w:t>
      </w:r>
    </w:p>
    <w:p>
      <w:pPr>
        <w:ind w:left="0" w:right="0"/>
        <w:jc w:val="center"/>
      </w:pPr>
      <w:r>
        <w:br/>
      </w:r>
      <w:r>
        <w:rPr>
          <w:b/>
        </w:rPr>
        <w:t>9 КЛАСС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Тренировочная работа включает в себя 24 задания: 16 заданий с кратким ответом и 8 заданий с развёрнутым ответом.</w:t>
        <w:br/>
      </w:r>
      <w:r>
        <w:t xml:space="preserve">         На выполнение тренировочной работы по обществознанию отводится 3 часа (180 минут).</w:t>
        <w:br/>
      </w:r>
      <w:r>
        <w:t xml:space="preserve">         Ответы к заданиям 2–4, 7–11, 13, 14, 16–18 записываются в виде одной цифры, которая соответствует номеру правильного ответа. Ответом к заданиям 15, 19 является последовательность цифр. Ответом к заданию 20 является слово (словосочетание). Ответы запишите в поле ответа в тексте работы без запятых, пробелов и прочих символов.</w:t>
        <w:br/>
      </w:r>
      <w:r>
        <w:t xml:space="preserve">         Задания 1, 5, 6, 12, 21–24 выполняются на отдельном чистом листе. Для выполнения заданий 21–24 необходимо: выбрать нужную информацию из текста, раскрыть (в том числе на примерах) его отдельные положения; соотнести сведения из текста со знаниями, полученными при изучении курса; применить имеющиеся знания для анализа социальных ситуаций; высказать и обосновать собственное мнение.</w:t>
        <w:br/>
      </w:r>
      <w:r>
        <w:t xml:space="preserve">         Ответы записываются яркими чёрными чернилами. Допускается использование гелевой или капиллярной ручки.</w:t>
        <w:br/>
      </w:r>
      <w:r>
        <w:t xml:space="preserve">         При выполнении заданий можно пользоваться черновиком.</w:t>
      </w:r>
      <w:r>
        <w:rPr>
          <w:b/>
        </w:rPr>
        <w:t xml:space="preserve"> Записи в черновике не учитываются при оценивании работы.</w:t>
        <w:br/>
      </w:r>
      <w:r>
        <w:t xml:space="preserve">        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  <w:br/>
      </w:r>
      <w:r>
        <w:t xml:space="preserve">         После завершения работы проверьте, чтобы ответ на каждое задание был записан под правильным номером.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ОГЭ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Для ответов на задания 1, 5, 6 и 12 используйте отдельные листы. Запишите сначала номер задания, а затем ответ к нему. Ответы записывайте чётко и разборчиво. Ответами к заданиям 2–4, 7–11, 13–20 являются цифра, последовательность цифр или слово (словосочетание).</w:t>
            </w:r>
          </w:p>
        </w:tc>
      </w:tr>
    </w:tbl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Какие два из перечисленных понятий используются в первую очередь при описании политической сферы общества?</w:t>
      </w:r>
    </w:p>
    <w:p>
      <w:pPr>
        <w:ind w:left="0" w:right="0"/>
      </w:pPr>
      <w:r/>
      <w:r>
        <w:rPr>
          <w:i/>
        </w:rPr>
        <w:t>Нравственность; спрос; суверенитет; власть; банк.</w:t>
      </w:r>
    </w:p>
    <w:p>
      <w:pPr>
        <w:ind w:left="0" w:right="0"/>
      </w:pPr>
      <w:r/>
      <w:r>
        <w:t>Выпишите соответствующие понятия и раскройте смысл любого одного из них.</w:t>
        <w:br/>
      </w:r>
      <w:r>
        <w:t>Ответ запишите на отдельном листе, указав номер задания.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Аркадий Павлович – известный артист. Его поклонники создали группу в социальных сетях для обсуждения творчества артиста. Группа открыта для любого пользователя Интернета. Целью деятельности поклонников является</w:t>
      </w:r>
    </w:p>
    <w:p>
      <w:pPr>
        <w:ind w:left="0" w:right="0"/>
      </w:pPr>
      <w:r/>
      <w:r>
        <w:t>1) группа в социальных сетях</w:t>
        <w:br/>
      </w:r>
      <w:r>
        <w:t>2) обсуждение творчества артиста</w:t>
        <w:br/>
      </w:r>
      <w:r>
        <w:t>3) пользователь Интернета</w:t>
        <w:br/>
      </w:r>
      <w:r>
        <w:t>4) творчество Аркадия Павловича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Эта сфера жизни общества включает в себя государственную власть, политические партии, отношения людей, связанные с использованием власти.</w:t>
      </w:r>
    </w:p>
    <w:p>
      <w:pPr>
        <w:ind w:left="0" w:right="0"/>
      </w:pPr>
      <w:r/>
      <w:r>
        <w:t>1) социальная</w:t>
        <w:br/>
      </w:r>
      <w:r>
        <w:t>2) экономическая</w:t>
        <w:br/>
      </w:r>
      <w:r>
        <w:t>3) политическая</w:t>
        <w:br/>
      </w:r>
      <w:r>
        <w:t>4) духовная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Верны ли следующие суждения о деятельности людей?</w:t>
        <w:br/>
      </w:r>
      <w:r>
        <w:t>А. Деятельность людей всегда носит творческий характер.</w:t>
        <w:br/>
      </w:r>
      <w:r>
        <w:t>Б. Деятельность людей может иметь как позитивные, так и негативные последствия.</w:t>
      </w:r>
    </w:p>
    <w:p>
      <w:pPr>
        <w:ind w:left="0" w:right="0"/>
      </w:pPr>
      <w:r/>
      <w:r>
        <w:t>1) верно только А</w:t>
        <w:br/>
      </w:r>
      <w:r>
        <w:t>2) верно только Б</w:t>
        <w:br/>
      </w:r>
      <w:r>
        <w:t>3) верны оба суждения</w:t>
        <w:br/>
      </w:r>
      <w:r>
        <w:t>4) оба суждения неверны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Рассмотрите фотографию.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380047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38004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Какой вид политической деятельности осуществляет человек, изображённый на фотографии?</w:t>
        <w:br/>
      </w:r>
      <w:r>
        <w:t>Используя обществоведческие знания и факты социальной жизни, сформулируйте два принципа этой деятельности и кратко опишите каждый из них.</w:t>
        <w:br/>
      </w:r>
      <w:r>
        <w:t>Ответ запишите на отдельном листе, указав номер задания.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Иван Р. потерял платёжную банковскую карту, которая была привязана к номеру телефона, по прежнему находящемуся у Ивана Р. В чём состоит опасность этой ситуации для личных финансов Ивана Р.? Как ему правильно мпоступить в такой ситуации?</w:t>
        <w:br/>
      </w:r>
      <w:r>
        <w:t>Ответ запишите на отдельном листе, указав номер задания.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Что из перечисленного характеризует спрос?</w:t>
      </w:r>
    </w:p>
    <w:p>
      <w:pPr>
        <w:ind w:left="0" w:right="0"/>
      </w:pPr>
      <w:r/>
      <w:r>
        <w:t>1) спрос отражает желание и возможность продать товар</w:t>
        <w:br/>
      </w:r>
      <w:r>
        <w:t>2) спрос ограничен платёжеспособностью покупателя</w:t>
        <w:br/>
      </w:r>
      <w:r>
        <w:t>3) спрос на товар тем выше, чем выше цена на данный товар</w:t>
        <w:br/>
      </w:r>
      <w:r>
        <w:t>4) спрос на экономические блага существует только в условиях рыночной экономики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Количество товаров, которое продавцы готовы поставить на рынок для продажи в определённый момент времени и по определённым ценам, называется</w:t>
      </w:r>
    </w:p>
    <w:p>
      <w:pPr>
        <w:ind w:left="0" w:right="0"/>
      </w:pPr>
      <w:r/>
      <w:r>
        <w:t>1) предложением</w:t>
        <w:br/>
      </w:r>
      <w:r>
        <w:t>2) спросом</w:t>
        <w:br/>
      </w:r>
      <w:r>
        <w:t>3) обменом</w:t>
        <w:br/>
      </w:r>
      <w:r>
        <w:t>4) распределением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Верны ли следующие суждения о доходах владельцев факторов производства?</w:t>
        <w:br/>
      </w:r>
      <w:r>
        <w:t>А. Доходом владельца фактора «труд» является заработная плата.</w:t>
        <w:br/>
      </w:r>
      <w:r>
        <w:t>Б. Собственник земельного участка может получать доход, который называется «рента».</w:t>
      </w:r>
    </w:p>
    <w:p>
      <w:pPr>
        <w:ind w:left="0" w:right="0"/>
      </w:pPr>
      <w:r/>
      <w:r>
        <w:t>1) верно только А</w:t>
        <w:br/>
      </w:r>
      <w:r>
        <w:t>2) верно только Б</w:t>
        <w:br/>
      </w:r>
      <w:r>
        <w:t>3) верны оба суждения</w:t>
        <w:br/>
      </w:r>
      <w:r>
        <w:t>4) оба суждения неверны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Что из перечисленного не относится к основным критериям разделения общества на страты?</w:t>
      </w:r>
    </w:p>
    <w:p>
      <w:pPr>
        <w:ind w:left="0" w:right="0"/>
      </w:pPr>
      <w:r/>
      <w:r>
        <w:t>1) престиж</w:t>
        <w:br/>
      </w:r>
      <w:r>
        <w:t>2) вероисповедание</w:t>
        <w:br/>
      </w:r>
      <w:r>
        <w:t>3) доход</w:t>
        <w:br/>
      </w:r>
      <w:r>
        <w:t>4) власт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Верны ли следующие суждения о социальных группах и их видах?</w:t>
        <w:br/>
      </w:r>
      <w:r>
        <w:t>А. Социальные группы и взаимоотношения между ними образуют социальную структуру общества.</w:t>
        <w:br/>
      </w:r>
      <w:r>
        <w:t>Б. Формальные и неформальные социальные группы выделяют по числу участников и виду деятельности.</w:t>
      </w:r>
    </w:p>
    <w:p>
      <w:pPr>
        <w:ind w:left="0" w:right="0"/>
      </w:pPr>
      <w:r/>
      <w:r>
        <w:t>1) верно только А</w:t>
        <w:br/>
      </w:r>
      <w:r>
        <w:t>2) верно только Б</w:t>
        <w:br/>
      </w:r>
      <w:r>
        <w:t>3) верны оба суждения</w:t>
        <w:br/>
      </w:r>
      <w:r>
        <w:t>4) оба суждения неверны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Среди клиентов санатория N в течение трёх лет проводился опрос. Клиентов просили ответить на вопрос «Довольны ли Вы качеством своего отдыха в санатории?». Результаты опроса (в % от числа отвечавших) представлены на гистограмме.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3543300" cy="23241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3241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Сформулируйте по одному выводу: а) о сходстве и б) о различии в позициях групп опрошенных. Выскажите предположение о том, чем объясняются указанные Вами: а) сходство; б) различие.</w:t>
        <w:br/>
      </w:r>
      <w:r>
        <w:t>Ответ запишите на отдельном листе, указав номер задания.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В стране Z была создана новая политическая партия. В соответствии с конституцией Z она будет действовать на основе самоуправления, открытости и законности во всех регионах страны. О создании партии проинформировали многочисленные СМИ. Популярной новостью стало известие об участии партии в предстоящих выборах в нижнюю палату парламента. Президент государства Z в беседе с членами верхней палаты, представляющей интересы регионов, высказал мнение, что новая партия будет представлять интересы в первую очередь молодых граждан страны. На основе приведённых данных можно сделать вывод, что в государстве Z</w:t>
      </w:r>
    </w:p>
    <w:p>
      <w:pPr>
        <w:ind w:left="0" w:right="0"/>
      </w:pPr>
      <w:r/>
      <w:r>
        <w:t>1) сложилась монархическая форма правления</w:t>
        <w:br/>
      </w:r>
      <w:r>
        <w:t>2) отсутствует политическое многообразие</w:t>
        <w:br/>
      </w:r>
      <w:r>
        <w:t>3) существует федеративное государственно-территориальное устройство</w:t>
        <w:br/>
      </w:r>
      <w:r>
        <w:t>4) действует тоталитарный политический режим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Верны ли следующие суждения о разделении властей?</w:t>
        <w:br/>
      </w:r>
      <w:r>
        <w:t>А. Разделение властей – принцип построения и функционирования государственного управления, предполагающий наличие законодательной, исполнительной и судебной ветвей власти и системы сдержек и противовесов для их взаимоотношений.</w:t>
        <w:br/>
      </w:r>
      <w:r>
        <w:t>Б. При разделении властей исполнительные, законодательные и судебные институты, будучи независимы друг от друга в рамках своей компетенции, взаимно контролируют друг друга и препятствуют концентрации власти в одних руках.</w:t>
      </w:r>
    </w:p>
    <w:p>
      <w:pPr>
        <w:ind w:left="0" w:right="0"/>
      </w:pPr>
      <w:r/>
      <w:r>
        <w:t>1) верно только А</w:t>
        <w:br/>
      </w:r>
      <w:r>
        <w:t>2) верно только Б</w:t>
        <w:br/>
      </w:r>
      <w:r>
        <w:t>3) верны оба суждения</w:t>
        <w:br/>
      </w:r>
      <w:r>
        <w:t>4) оба суждения неверны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Установите соответствие между правами и свободами человека и гражданина, его обязанностями и элементами статуса гражданина Российской Федерации: к каждому элементу, данному в первом столбце, подберите элемент из второго столбца.</w:t>
      </w:r>
    </w:p>
    <w:tbl>
      <w:tblPr>
        <w:tblStyle w:val="TableNormal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4740"/>
            <w:vAlign w:val="top"/>
          </w:tcPr>
          <w:p>
            <w:pPr>
              <w:pStyle w:val="afa"/>
              <w:jc w:val="center"/>
            </w:pPr>
            <w:r/>
            <w:r>
              <w:t>ПРАВА И СВОБОДЫ ЧЕЛОВЕКА И ГРАЖДАНИНА</w:t>
            </w:r>
          </w:p>
        </w:tc>
        <w:tc>
          <w:tcPr>
            <w:tcW w:type="dxa" w:w="4335"/>
            <w:vAlign w:val="top"/>
          </w:tcPr>
          <w:p>
            <w:pPr>
              <w:pStyle w:val="afa"/>
              <w:jc w:val="center"/>
            </w:pPr>
            <w:r/>
            <w:r>
              <w:t>ЭЛЕМЕНТЫ СТАТУСА ГРАЖДАНИНА</w:t>
            </w:r>
          </w:p>
        </w:tc>
      </w:tr>
      <w:tr>
        <w:tc>
          <w:tcPr>
            <w:tcW w:type="dxa" w:w="4740"/>
            <w:vAlign w:val="top"/>
          </w:tcPr>
          <w:p>
            <w:pPr>
              <w:pStyle w:val="afa"/>
            </w:pPr>
            <w:r/>
            <w:r>
              <w:t>А) участвовать в собраниях, митингах, демонстрациях</w:t>
              <w:br/>
            </w:r>
            <w:r>
              <w:t>Б) защита Отечества</w:t>
              <w:br/>
            </w:r>
            <w:r>
              <w:t>В) уплачивать законно установленные налоги и сборы</w:t>
              <w:br/>
            </w:r>
            <w:r>
              <w:t>Г) сохранять природу и окружающую среду</w:t>
              <w:br/>
            </w:r>
            <w:r>
              <w:t>Д) получать квалифицированную юридическую помощь</w:t>
            </w:r>
          </w:p>
        </w:tc>
        <w:tc>
          <w:tcPr>
            <w:tcW w:type="dxa" w:w="4335"/>
            <w:vAlign w:val="top"/>
          </w:tcPr>
          <w:p>
            <w:pPr>
              <w:pStyle w:val="afa"/>
            </w:pPr>
            <w:r/>
            <w:r>
              <w:t>1) права и свободы</w:t>
              <w:br/>
            </w:r>
            <w:r>
              <w:t>2) обязанности</w:t>
            </w:r>
          </w:p>
        </w:tc>
      </w:tr>
    </w:tbl>
    <w:p>
      <w:pPr>
        <w:ind w:left="0" w:right="0"/>
      </w:pPr>
      <w:r/>
      <w:r>
        <w:t>Запишите в таблицу выбранные цифры под соответствующими буквами.</w:t>
        <w:br/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  <w:r>
              <w:t>Ответ: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А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Б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В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Г</w:t>
            </w:r>
          </w:p>
        </w:tc>
        <w:tc>
          <w:tcPr>
            <w:tcW w:type="dxa" w:w="435"/>
            <w:vAlign w:val="top"/>
          </w:tcPr>
          <w:p>
            <w:pPr>
              <w:jc w:val="center"/>
            </w:pPr>
            <w:r/>
            <w:r>
              <w:t>Д</w:t>
            </w:r>
          </w:p>
        </w:tc>
      </w:tr>
      <w:tr>
        <w:trPr>
          <w:trHeight w:val="367"/>
        </w:trPr>
        <w:tc>
          <w:tcPr>
            <w:tcW w:type="dxa" w:w="96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  <w:tc>
          <w:tcPr>
            <w:tcW w:type="dxa" w:w="435"/>
            <w:vAlign w:val="top"/>
          </w:tcPr>
          <w:p>
            <w:r/>
          </w:p>
        </w:tc>
      </w:tr>
    </w:tbl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Что из перечисленного является преступлением?</w:t>
      </w:r>
    </w:p>
    <w:p>
      <w:pPr>
        <w:ind w:left="0" w:right="0"/>
      </w:pPr>
      <w:r/>
      <w:r>
        <w:t>1) опоздание на работу без уважительных причин</w:t>
        <w:br/>
      </w:r>
      <w:r>
        <w:t>2) переход улицы в неположенном месте</w:t>
        <w:br/>
      </w:r>
      <w:r>
        <w:t>3) причинение тяжкого вреда здоровью по неосторожности</w:t>
        <w:br/>
      </w:r>
      <w:r>
        <w:t>4) отказ от выполнения правомерного распоряжения руководителя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17  </w:t>
      </w:r>
    </w:p>
    <w:p>
      <w:pPr>
        <w:ind w:left="0" w:right="0"/>
      </w:pPr>
      <w:r/>
    </w:p>
    <w:p>
      <w:pPr>
        <w:ind w:left="0" w:right="0"/>
      </w:pPr>
      <w:r/>
      <w:r>
        <w:t>Конституционной обязанностью граждан РФ является</w:t>
      </w:r>
    </w:p>
    <w:p>
      <w:pPr>
        <w:ind w:left="0" w:right="0"/>
      </w:pPr>
      <w:r/>
      <w:r>
        <w:t>1) управление делами государства</w:t>
        <w:br/>
      </w:r>
      <w:r>
        <w:t>2) участие в отправлении правосудия</w:t>
        <w:br/>
      </w:r>
      <w:r>
        <w:t>3) доступ к государственной службе</w:t>
        <w:br/>
      </w:r>
      <w:r>
        <w:t>4) сохранение природы и окружающей среды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r>
        <w:br w:type="page"/>
      </w:r>
    </w:p>
    <w:p>
      <w:pPr>
        <w:pStyle w:val="aa"/>
        <w:ind w:left="0" w:right="0"/>
      </w:pPr>
      <w:r/>
      <w:r>
        <w:t xml:space="preserve">  18  </w:t>
      </w:r>
    </w:p>
    <w:p>
      <w:pPr>
        <w:ind w:left="0" w:right="0"/>
      </w:pPr>
      <w:r/>
    </w:p>
    <w:p>
      <w:pPr>
        <w:ind w:left="0" w:right="0"/>
      </w:pPr>
      <w:r/>
      <w:r>
        <w:t>Верны ли следующие суждения об участниках правоотношений?</w:t>
      </w:r>
    </w:p>
    <w:p>
      <w:pPr>
        <w:ind w:left="0" w:right="0"/>
      </w:pPr>
      <w:r/>
      <w:r>
        <w:t>А. Участниками правоотношений могут быть юридические и физические лица.</w:t>
        <w:br/>
      </w:r>
      <w:r>
        <w:t>Б. Лица без гражданства и иностранные граждане не могут быть участниками правоотношений.</w:t>
      </w:r>
    </w:p>
    <w:p>
      <w:pPr>
        <w:ind w:left="0" w:right="0"/>
      </w:pPr>
      <w:r/>
      <w:r>
        <w:t>1) верно только А</w:t>
        <w:br/>
      </w:r>
      <w:r>
        <w:t>2) верно только Б</w:t>
        <w:br/>
      </w:r>
      <w:r>
        <w:t>3) верны оба суждения</w:t>
        <w:br/>
      </w:r>
      <w:r>
        <w:t>4) оба суждения неверны</w:t>
        <w:br/>
      </w:r>
    </w:p>
    <w:tbl>
      <w:tblPr>
        <w:tblStyle w:val="Table-05-border-000cm-padding-x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rPr>
          <w:trHeight w:val="525"/>
        </w:trPr>
        <w:tc>
          <w:tcPr>
            <w:tcW w:type="dxa" w:w="840"/>
            <w:vAlign w:val="top"/>
            <w:tcBorders>
              <w:start w:sz="4" w:val="single" w:color="FFFFFF"/>
              <w:top w:sz="4" w:val="single" w:color="FFFFFF"/>
              <w:end w:sz="4" w:val="single" w:color="000000"/>
              <w:bottom w:sz="4" w:val="single" w:color="FFFFFF"/>
            </w:tcBorders>
          </w:tcPr>
          <w:p>
            <w:pPr>
              <w:pStyle w:val="afa"/>
            </w:pPr>
            <w:r/>
            <w:r>
              <w:t>Ответ:</w:t>
            </w:r>
          </w:p>
        </w:tc>
        <w:tc>
          <w:tcPr>
            <w:tcW w:type="dxa" w:w="390"/>
            <w:vAlign w:val="top"/>
          </w:tcPr>
          <w:p>
            <w:pPr>
              <w:pStyle w:val="afa"/>
            </w:pPr>
            <w:r/>
          </w:p>
        </w:tc>
      </w:tr>
    </w:tbl>
    <w:p>
      <w:pPr>
        <w:pStyle w:val="aa"/>
        <w:ind w:left="0" w:right="0"/>
      </w:pPr>
      <w:r/>
      <w:r>
        <w:t xml:space="preserve">  19  </w:t>
      </w:r>
    </w:p>
    <w:p>
      <w:pPr>
        <w:ind w:left="0" w:right="0"/>
      </w:pPr>
      <w:r/>
    </w:p>
    <w:p>
      <w:pPr>
        <w:ind w:left="0" w:right="0"/>
      </w:pPr>
      <w:r/>
      <w:r>
        <w:t>На уроке обществознания учитель рассказывал о видах налогов. Сравните прямые и косвенные налоги. Выберите и запишите в первую колонку таблицы порядковые номера черт сходства, а во вторую колонку – порядковые номера черт отличия.</w:t>
      </w:r>
    </w:p>
    <w:p>
      <w:pPr>
        <w:ind w:left="0" w:right="0"/>
      </w:pPr>
      <w:r/>
      <w:r>
        <w:t>1) поступают в государственный бюджет</w:t>
        <w:br/>
      </w:r>
      <w:r>
        <w:t>2) включены в цену товара (услуги)</w:t>
        <w:br/>
      </w:r>
      <w:r>
        <w:t>3) взимаются с граждан и фирм</w:t>
        <w:br/>
      </w:r>
      <w:r>
        <w:t>4) представлены акцизами, таможенными пошлинами</w:t>
        <w:br/>
        <w:br/>
      </w:r>
      <w:r>
        <w:t>Ответ:</w:t>
      </w:r>
    </w:p>
    <w:p>
      <w:pPr>
        <w:ind w:left="0" w:right="0"/>
      </w:pPr>
      <w:r/>
      <w:r>
        <w:drawing>
          <wp:anchor xmlns:a="http://schemas.openxmlformats.org/drawingml/2006/main" xmlns:pic="http://schemas.openxmlformats.org/drawingml/2006/picture" distT="0" distB="63500" distL="0" distR="127000" simplePos="0" relativeHeight="0" behindDoc="1" locked="0" layoutInCell="1" allowOverlap="1">
            <wp:simplePos x="0" y="0"/>
            <wp:positionH relativeFrom="margin">
              <wp:align>left</wp:align>
            </wp:positionH>
            <wp:positionV relativeFrom="line">
              <wp:align>top</wp:align>
            </wp:positionV>
            <wp:extent cx="4648200" cy="628650"/>
            <wp:wrapSquare wrapText="bothSides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2865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ind w:left="0" w:right="0"/>
      </w:pPr>
      <w:r/>
    </w:p>
    <w:p>
      <w:pPr>
        <w:ind w:left="0" w:right="0"/>
      </w:pPr>
      <w:r/>
    </w:p>
    <w:p>
      <w:pPr>
        <w:pStyle w:val="aa"/>
        <w:ind w:left="0" w:right="0"/>
      </w:pPr>
      <w:r/>
      <w:r>
        <w:t xml:space="preserve">  20  </w:t>
      </w:r>
    </w:p>
    <w:p>
      <w:pPr>
        <w:ind w:left="0" w:right="0"/>
      </w:pPr>
      <w:r/>
    </w:p>
    <w:p>
      <w:pPr>
        <w:ind w:left="0" w:right="0"/>
      </w:pPr>
      <w:r/>
      <w:r>
        <w:t>Заполните пропуск в таблице.</w:t>
      </w:r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3915"/>
            <w:vAlign w:val="top"/>
          </w:tcPr>
          <w:p>
            <w:pPr>
              <w:jc w:val="center"/>
            </w:pPr>
            <w:r/>
            <w:r>
              <w:rPr>
                <w:b/>
              </w:rPr>
              <w:t>Вид</w:t>
              <w:br/>
            </w:r>
            <w:r>
              <w:rPr>
                <w:b/>
              </w:rPr>
              <w:t>правоотношений</w:t>
            </w:r>
          </w:p>
        </w:tc>
        <w:tc>
          <w:tcPr>
            <w:tcW w:type="dxa" w:w="5145"/>
            <w:vAlign w:val="top"/>
          </w:tcPr>
          <w:p>
            <w:pPr>
              <w:jc w:val="center"/>
            </w:pPr>
            <w:r/>
            <w:r>
              <w:rPr>
                <w:b/>
              </w:rPr>
              <w:t>Характеристика вида правоотношений</w:t>
            </w:r>
          </w:p>
        </w:tc>
      </w:tr>
      <w:tr>
        <w:tc>
          <w:tcPr>
            <w:tcW w:type="dxa" w:w="3915"/>
            <w:vAlign w:val="top"/>
          </w:tcPr>
          <w:p>
            <w:pPr>
              <w:jc w:val="center"/>
            </w:pPr>
            <w:r/>
            <w:r>
              <w:t>Гражданские</w:t>
              <w:br/>
            </w:r>
            <w:r>
              <w:t>правоотношения</w:t>
            </w:r>
          </w:p>
        </w:tc>
        <w:tc>
          <w:tcPr>
            <w:tcW w:type="dxa" w:w="5145"/>
            <w:vAlign w:val="top"/>
          </w:tcPr>
          <w:p>
            <w:r/>
            <w:r>
              <w:t>Это имущественные (вещные и обязательственные) или личные неимущественные общественные отношения, урегулированные нормами гражданского</w:t>
              <w:br/>
            </w:r>
            <w:r>
              <w:t>права</w:t>
            </w:r>
          </w:p>
        </w:tc>
      </w:tr>
      <w:tr>
        <w:tc>
          <w:tcPr>
            <w:tcW w:type="dxa" w:w="3915"/>
            <w:vAlign w:val="top"/>
          </w:tcPr>
          <w:p>
            <w:pPr>
              <w:ind w:left="0" w:right="0"/>
              <w:jc w:val="center"/>
            </w:pPr>
            <w:r/>
          </w:p>
          <w:p>
            <w:pPr>
              <w:ind w:left="0" w:right="0"/>
              <w:jc w:val="center"/>
            </w:pPr>
            <w:r/>
            <w:r>
              <w:t>… образование</w:t>
            </w:r>
          </w:p>
        </w:tc>
        <w:tc>
          <w:tcPr>
            <w:tcW w:type="dxa" w:w="5145"/>
            <w:vAlign w:val="top"/>
          </w:tcPr>
          <w:p>
            <w:r/>
            <w:r>
              <w:t>Отношения, основанные на соглашении между</w:t>
              <w:br/>
            </w:r>
            <w:r>
              <w:t>работником и работодателем о личном выполнении работником за плату определенных функций</w:t>
            </w:r>
          </w:p>
        </w:tc>
      </w:tr>
    </w:tbl>
    <w:p>
      <w:pPr>
        <w:ind w:left="0" w:right="0"/>
      </w:pPr>
      <w:r>
        <w:br/>
      </w:r>
      <w:r>
        <w:t>Ответ: ___________________________.</w:t>
      </w:r>
    </w:p>
    <w:p>
      <w:r>
        <w:br w:type="page"/>
      </w:r>
    </w:p>
    <w:p>
      <w:pPr>
        <w:ind w:left="0" w:right="0"/>
      </w:pPr>
      <w:r/>
    </w:p>
    <w:tbl>
      <w:tblPr>
        <w:tblStyle w:val="aff1"/>
        <w:tblW w:type="auto" w:w="0"/>
        <w:tblLayout w:type="fixed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60"/>
            <w:vAlign w:val="top"/>
          </w:tcPr>
          <w:p>
            <w:pPr>
              <w:ind w:left="0" w:right="0"/>
              <w:jc w:val="center"/>
            </w:pPr>
            <w:r/>
            <w:r>
              <w:rPr>
                <w:b/>
                <w:i/>
              </w:rPr>
              <w:t>Прочитайте текст и выполните задания 21–24. Для записи ответов на задания используйте отдельные листы. Запишите сначала номер задания, а затем – развёрнутый ответ на него. Ответы записывайте чётко и разборчиво.</w:t>
            </w:r>
          </w:p>
        </w:tc>
      </w:tr>
    </w:tbl>
    <w:p>
      <w:pPr>
        <w:pStyle w:val="aa"/>
        <w:ind w:left="0" w:right="0"/>
      </w:pPr>
      <w:r/>
      <w:r>
        <w:t xml:space="preserve"> 21-24 </w:t>
      </w:r>
    </w:p>
    <w:p>
      <w:pPr>
        <w:ind w:left="0" w:right="0"/>
      </w:pPr>
      <w:r/>
    </w:p>
    <w:p>
      <w:pPr>
        <w:ind w:left="0" w:right="0"/>
      </w:pPr>
      <w:r/>
      <w:r>
        <w:t xml:space="preserve">          Отдельный человек обладает сознанием, умением трудиться, культурными навыками. Но способен ли он реализовать эти качества в одиночку? Человек – существо социальное. Жизнь людей взаимо-обусловлена. Иначе говоря, люди как физически, так и духовно творят друг друга. Между ними складываются связи, рождённые социальностью. Общество – это не просто совокупность людей. Общество – это сумма социальных связей.</w:t>
        <w:br/>
      </w:r>
      <w:r>
        <w:t xml:space="preserve">          Человеческое общество – сложная живая система. В ней самым за-мысловатым образом переплетаются разнообразные взаимодействия между людьми и группами людей. Для наглядности представим себе общество в виде огромного организма. Можно изучать его отдельные клетки, ткани и органы, но одно лишь знание изолированных частей и процессов не позволит представить организм в целом. Внутри общества также выделяют отдельные сферы – социальную, экономическую, политическую и духовную. Однако само понятие сферы – определённая абстракция. Общество целостно, границы внутри него есть, но они условны, его сферы постоянно взаимодействуют, переплетаются и проникают друг в друга.</w:t>
        <w:br/>
      </w:r>
      <w:r>
        <w:t xml:space="preserve">          Мы можем, например, рассматривать отношения, которые склады-ваются внутри экономики. Но ведь те же самые люди, которые действуют в зоне хозяйства, живут и политической, и социальной жизнью. Например, фирма, руководитель которой, с одной стороны, противостоит своим работникам. А с другой – у него и его сотрудников складываются общие экономические отношения с потребителями продукции фирмы. С третьей стороны, он может состоять в той же политической партии, что и часть его подчинённых (и, наоборот, оказаться политическим противником другой их части). Существует и множество иных социальных отношений – связей между отдельными индивидами и социальными общностями. Общество – это и есть единство всех способов взаимодействия и форм объединения людей, в которых выражается их всесторонняя зависимость друг от друга.</w:t>
        <w:br/>
      </w:r>
      <w:r>
        <w:t xml:space="preserve">          Что же всё-таки побуждает людей жить и созидать сообща –человеческое сознание, культура или стремление полнее удовлетворить свои потребности?</w:t>
      </w:r>
    </w:p>
    <w:p>
      <w:pPr>
        <w:ind w:left="0" w:right="0"/>
        <w:jc w:val="right"/>
      </w:pPr>
      <w:r/>
      <w:r>
        <w:rPr>
          <w:i/>
        </w:rPr>
        <w:t>(По М. Булановой)</w:t>
      </w:r>
    </w:p>
    <w:p>
      <w:r>
        <w:br w:type="page"/>
      </w:r>
    </w:p>
    <w:p>
      <w:pPr>
        <w:ind w:left="0" w:right="0"/>
      </w:pPr>
      <w:r/>
      <w:r>
        <w:t>21. Составьте план текста. Для этого выделите основные смысловые фрагменты текста и озаглавьте каждый из них.</w:t>
      </w:r>
    </w:p>
    <w:p>
      <w:pPr>
        <w:ind w:left="0" w:right="0"/>
      </w:pPr>
      <w:r/>
    </w:p>
    <w:p>
      <w:pPr>
        <w:ind w:left="0" w:right="0"/>
      </w:pPr>
      <w:r/>
      <w:r>
        <w:t>22. Какие определения общества даёт автор текста? (Приведите любые два определения.) Как объясняет автор условность границ внутри целостного общества? Какими качествами, которые невозможно реализовать в одиночку, обладает отдельный человек? (Используя текст, укажите любые два качества.)</w:t>
      </w:r>
    </w:p>
    <w:p>
      <w:pPr>
        <w:ind w:left="0" w:right="0"/>
      </w:pPr>
      <w:r/>
    </w:p>
    <w:p>
      <w:pPr>
        <w:ind w:left="0" w:right="0"/>
      </w:pPr>
      <w:r/>
      <w:r>
        <w:t>23. Автор показывает, что человек одновременно действует в различных сферах общества. В каких сферах общества проявляются социальные связи людей в примере автора? (Укажите три сферы.) Приведите два примера социальных связей людей из духовной сферы общества; один пример, иллюстрирующий противоположность, а второй – единство (общность) людей.</w:t>
      </w:r>
    </w:p>
    <w:p>
      <w:pPr>
        <w:ind w:left="0" w:right="0"/>
      </w:pPr>
      <w:r/>
    </w:p>
    <w:p>
      <w:pPr>
        <w:ind w:left="0" w:right="0"/>
      </w:pPr>
      <w:r/>
      <w:r>
        <w:t>24. Автор перечисляет возможные ответы на вопрос: «Что же всё-таки побуждает людей жить и созидать сообща?» Используя текст и обществоведческие знания, подтвердите двумя аргументами (объяснениями) любые два его ответа (один ответ – один аргумент).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Relationship Id="rId13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